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Pr="0002056B" w:rsidRDefault="0002056B">
      <w:pPr>
        <w:rPr>
          <w:sz w:val="36"/>
          <w:szCs w:val="36"/>
        </w:rPr>
      </w:pPr>
      <w:r w:rsidRPr="0002056B">
        <w:rPr>
          <w:sz w:val="36"/>
          <w:szCs w:val="36"/>
          <w:highlight w:val="yellow"/>
        </w:rPr>
        <w:t>DB classmate post #1</w:t>
      </w:r>
    </w:p>
    <w:p w:rsidR="0002056B" w:rsidRDefault="0002056B"/>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Discussion Board Two</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xml:space="preserve">Tamika </w:t>
      </w:r>
      <w:proofErr w:type="spellStart"/>
      <w:r w:rsidRPr="0002056B">
        <w:rPr>
          <w:rFonts w:ascii="Open Sans" w:eastAsia="Times New Roman" w:hAnsi="Open Sans" w:cs="Open Sans"/>
          <w:color w:val="000000"/>
          <w:sz w:val="24"/>
          <w:szCs w:val="24"/>
        </w:rPr>
        <w:t>Torain</w:t>
      </w:r>
      <w:proofErr w:type="spellEnd"/>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Liberty University</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BUSI 750: Managing Human Resources</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xml:space="preserve">Dr. Scott </w:t>
      </w:r>
      <w:proofErr w:type="spellStart"/>
      <w:r w:rsidRPr="0002056B">
        <w:rPr>
          <w:rFonts w:ascii="Open Sans" w:eastAsia="Times New Roman" w:hAnsi="Open Sans" w:cs="Open Sans"/>
          <w:color w:val="000000"/>
          <w:sz w:val="24"/>
          <w:szCs w:val="24"/>
        </w:rPr>
        <w:t>Quatro</w:t>
      </w:r>
      <w:proofErr w:type="spellEnd"/>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January 25, 2021</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i/>
          <w:iC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Author Note</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No known conflict of interest to disclose.</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xml:space="preserve">Corresponding concerning this article should be addressed to Tamika </w:t>
      </w:r>
      <w:proofErr w:type="spellStart"/>
      <w:r w:rsidRPr="0002056B">
        <w:rPr>
          <w:rFonts w:ascii="Open Sans" w:eastAsia="Times New Roman" w:hAnsi="Open Sans" w:cs="Open Sans"/>
          <w:color w:val="000000"/>
          <w:sz w:val="24"/>
          <w:szCs w:val="24"/>
        </w:rPr>
        <w:t>Torain</w:t>
      </w:r>
      <w:proofErr w:type="spellEnd"/>
      <w:r w:rsidRPr="0002056B">
        <w:rPr>
          <w:rFonts w:ascii="Open Sans" w:eastAsia="Times New Roman" w:hAnsi="Open Sans" w:cs="Open Sans"/>
          <w:color w:val="000000"/>
          <w:sz w:val="24"/>
          <w:szCs w:val="24"/>
        </w:rPr>
        <w:t>,</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Liberty University, Email: Ttorain@liberty.edu</w:t>
      </w:r>
    </w:p>
    <w:p w:rsidR="0002056B" w:rsidRPr="0002056B" w:rsidRDefault="0002056B" w:rsidP="0002056B">
      <w:pPr>
        <w:shd w:val="clear" w:color="auto" w:fill="E6E6E6"/>
        <w:spacing w:after="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bdr w:val="none" w:sz="0" w:space="0" w:color="auto" w:frame="1"/>
        </w:rPr>
        <w:br w:type="textWrapping" w:clear="all"/>
      </w:r>
      <w:r w:rsidRPr="0002056B">
        <w:rPr>
          <w:rFonts w:ascii="Open Sans" w:eastAsia="Times New Roman" w:hAnsi="Open Sans" w:cs="Open Sans"/>
          <w:color w:val="000000"/>
          <w:sz w:val="24"/>
          <w:szCs w:val="24"/>
          <w:bdr w:val="none" w:sz="0" w:space="0" w:color="auto" w:frame="1"/>
        </w:rPr>
        <w:br/>
      </w:r>
    </w:p>
    <w:p w:rsidR="0002056B" w:rsidRPr="0002056B" w:rsidRDefault="0002056B" w:rsidP="0002056B">
      <w:pPr>
        <w:shd w:val="clear" w:color="auto" w:fill="E6E6E6"/>
        <w:spacing w:after="24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i/>
          <w:iCs/>
          <w:color w:val="000000"/>
          <w:sz w:val="24"/>
          <w:szCs w:val="24"/>
        </w:rPr>
        <w:lastRenderedPageBreak/>
        <w:t>“Slaves, obey your earthly masters in everything; and do it, not only when their eye is on you and to curry their favor, but with sincerity of heart and reverence for the Lord. Whatever you do, work at it with all your heart, as working for the Lord, not for human masters, since you know that you will receive an inheritance from the Lord as a reward. It is the Lord Christ you are serving. </w:t>
      </w:r>
      <w:r w:rsidRPr="0002056B">
        <w:rPr>
          <w:rFonts w:ascii="Open Sans" w:eastAsia="Times New Roman" w:hAnsi="Open Sans" w:cs="Open Sans"/>
          <w:color w:val="000000"/>
          <w:sz w:val="24"/>
          <w:szCs w:val="24"/>
        </w:rPr>
        <w:t>- Colossians 3:22-24 New International Version (NIV)</w:t>
      </w:r>
    </w:p>
    <w:p w:rsidR="0002056B" w:rsidRPr="0002056B" w:rsidRDefault="0002056B" w:rsidP="0002056B">
      <w:pPr>
        <w:shd w:val="clear" w:color="auto" w:fill="E6E6E6"/>
        <w:spacing w:after="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When reflecting on Genesis one, one will notice how God worked when he created the Earth. Hence, when we conduct work, we resemble God. Furthermore, work is not God’s way of punishing us. Moreover, God has blessed us with the ability to work so that we may honor him.  Hence, when we obey our authority figures in our lives, we ultimately are serving God. As children of God, we have all been given diverse talents and abilities. When we use our gifts, we can experience fulfillment as we serve Christ and share His love with others. This week’s discussion board post will cover the theological evolution of Christian thought relative to work in God’s world and the </w:t>
      </w:r>
      <w:r w:rsidRPr="0002056B">
        <w:rPr>
          <w:rFonts w:ascii="inherit" w:eastAsia="Times New Roman" w:hAnsi="inherit" w:cs="Open Sans"/>
          <w:color w:val="000000"/>
          <w:sz w:val="20"/>
          <w:szCs w:val="20"/>
          <w:bdr w:val="none" w:sz="0" w:space="0" w:color="auto" w:frame="1"/>
        </w:rPr>
        <w:t>three Human Resource (HR) practice implications relative to employee engagement/retention and globalization.</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b/>
          <w:bCs/>
          <w:color w:val="000000"/>
          <w:sz w:val="24"/>
          <w:szCs w:val="24"/>
        </w:rPr>
        <w:t>Hardy’s Theological Evolution of Christian Work in God’s World</w:t>
      </w:r>
    </w:p>
    <w:p w:rsidR="0002056B" w:rsidRPr="0002056B" w:rsidRDefault="0002056B" w:rsidP="0002056B">
      <w:pPr>
        <w:shd w:val="clear" w:color="auto" w:fill="E6E6E6"/>
        <w:spacing w:after="240" w:line="240" w:lineRule="auto"/>
        <w:rPr>
          <w:rFonts w:ascii="Open Sans" w:eastAsia="Times New Roman" w:hAnsi="Open Sans" w:cs="Open Sans"/>
          <w:color w:val="000000"/>
          <w:sz w:val="24"/>
          <w:szCs w:val="24"/>
        </w:rPr>
      </w:pPr>
      <w:r w:rsidRPr="0002056B">
        <w:rPr>
          <w:rFonts w:ascii="Open Sans" w:eastAsia="Times New Roman" w:hAnsi="Open Sans" w:cs="Open Sans"/>
          <w:b/>
          <w:bCs/>
          <w:color w:val="000000"/>
          <w:sz w:val="24"/>
          <w:szCs w:val="24"/>
        </w:rPr>
        <w:t>            </w:t>
      </w:r>
      <w:r w:rsidRPr="0002056B">
        <w:rPr>
          <w:rFonts w:ascii="Open Sans" w:eastAsia="Times New Roman" w:hAnsi="Open Sans" w:cs="Open Sans"/>
          <w:color w:val="000000"/>
          <w:sz w:val="24"/>
          <w:szCs w:val="24"/>
        </w:rPr>
        <w:t>Chapter two, </w:t>
      </w:r>
      <w:r w:rsidRPr="0002056B">
        <w:rPr>
          <w:rFonts w:ascii="Open Sans" w:eastAsia="Times New Roman" w:hAnsi="Open Sans" w:cs="Open Sans"/>
          <w:i/>
          <w:iCs/>
          <w:color w:val="000000"/>
          <w:sz w:val="24"/>
          <w:szCs w:val="24"/>
        </w:rPr>
        <w:t>Our Work, God's Providence: The Christian Concept of Vocation</w:t>
      </w:r>
      <w:r w:rsidRPr="0002056B">
        <w:rPr>
          <w:rFonts w:ascii="Open Sans" w:eastAsia="Times New Roman" w:hAnsi="Open Sans" w:cs="Open Sans"/>
          <w:color w:val="000000"/>
          <w:sz w:val="24"/>
          <w:szCs w:val="24"/>
        </w:rPr>
        <w:t> of Lee Hardy's book entitled </w:t>
      </w:r>
      <w:r w:rsidRPr="0002056B">
        <w:rPr>
          <w:rFonts w:ascii="Open Sans" w:eastAsia="Times New Roman" w:hAnsi="Open Sans" w:cs="Open Sans"/>
          <w:i/>
          <w:iCs/>
          <w:color w:val="000000"/>
          <w:sz w:val="24"/>
          <w:szCs w:val="24"/>
        </w:rPr>
        <w:t>The Fabric of This World</w:t>
      </w:r>
      <w:r w:rsidRPr="0002056B">
        <w:rPr>
          <w:rFonts w:ascii="Open Sans" w:eastAsia="Times New Roman" w:hAnsi="Open Sans" w:cs="Open Sans"/>
          <w:color w:val="000000"/>
          <w:sz w:val="24"/>
          <w:szCs w:val="24"/>
        </w:rPr>
        <w:t>, expands upon the Reformed Christian concept of work as an alternative and the social implications. This chapter's focal point is Hardy's analysis of Martin Luther's perspective and vocation concept. Hardy examines how Luther began to rethink work, God, repentance, and remission of one's sins, salvation, and God's will for humankind in a general sense. Luther was a monk who had taken himself from the world to gain contemplation. Luther spent years being tormented with the thought of not being pardoned by God of his sins, not knowing whether God has indeed forgiven him. He spent hours self-examining to ensure that he had not forgotten his sins to repent of. Like many others, Luther practiced penance, believing that he would be redeemed for his sinister ways.</w:t>
      </w:r>
    </w:p>
    <w:p w:rsidR="0002056B" w:rsidRPr="0002056B" w:rsidRDefault="0002056B" w:rsidP="0002056B">
      <w:pPr>
        <w:shd w:val="clear" w:color="auto" w:fill="E6E6E6"/>
        <w:spacing w:after="240" w:line="240" w:lineRule="auto"/>
        <w:ind w:firstLine="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xml:space="preserve">Additionally, Luther made a pilgrimage to Rome, yearning to have a spiritual experience; Luther drags himself up the Scala Sancta (holy stairs). Luther recited the Lord's </w:t>
      </w:r>
      <w:proofErr w:type="gramStart"/>
      <w:r w:rsidRPr="0002056B">
        <w:rPr>
          <w:rFonts w:ascii="Open Sans" w:eastAsia="Times New Roman" w:hAnsi="Open Sans" w:cs="Open Sans"/>
          <w:color w:val="000000"/>
          <w:sz w:val="24"/>
          <w:szCs w:val="24"/>
        </w:rPr>
        <w:t>prayer</w:t>
      </w:r>
      <w:proofErr w:type="gramEnd"/>
      <w:r w:rsidRPr="0002056B">
        <w:rPr>
          <w:rFonts w:ascii="Open Sans" w:eastAsia="Times New Roman" w:hAnsi="Open Sans" w:cs="Open Sans"/>
          <w:color w:val="000000"/>
          <w:sz w:val="24"/>
          <w:szCs w:val="24"/>
        </w:rPr>
        <w:t xml:space="preserve">, kissing each step he made to plead for the soul of his deceased grandfather Lindeman Luther to be released from purgatory.  This was customary in the Catholic Church to have one's family member released from purgatory. Heck (2017) states which were the steps that led up to the </w:t>
      </w:r>
      <w:proofErr w:type="spellStart"/>
      <w:r w:rsidRPr="0002056B">
        <w:rPr>
          <w:rFonts w:ascii="Open Sans" w:eastAsia="Times New Roman" w:hAnsi="Open Sans" w:cs="Open Sans"/>
          <w:color w:val="000000"/>
          <w:sz w:val="24"/>
          <w:szCs w:val="24"/>
        </w:rPr>
        <w:t>Praetorium</w:t>
      </w:r>
      <w:proofErr w:type="spellEnd"/>
      <w:r w:rsidRPr="0002056B">
        <w:rPr>
          <w:rFonts w:ascii="Open Sans" w:eastAsia="Times New Roman" w:hAnsi="Open Sans" w:cs="Open Sans"/>
          <w:color w:val="000000"/>
          <w:sz w:val="24"/>
          <w:szCs w:val="24"/>
        </w:rPr>
        <w:t xml:space="preserve"> of Pontius Pilate in Jerusalem, where Jesus Christ stood on during his Passion on his way to trial. During, this act Luther had an epiphany that altered his way of thinking about how </w:t>
      </w:r>
      <w:r w:rsidRPr="0002056B">
        <w:rPr>
          <w:rFonts w:ascii="Open Sans" w:eastAsia="Times New Roman" w:hAnsi="Open Sans" w:cs="Open Sans"/>
          <w:color w:val="000000"/>
          <w:sz w:val="24"/>
          <w:szCs w:val="24"/>
        </w:rPr>
        <w:lastRenderedPageBreak/>
        <w:t>salvation, repentance, and remission of one's sins worked. Metaxas (2017) state part of Luther’s process began with understanding his role as a seeker of truth and how that role could conceivably lead him to question what was thought of as received and therefore unquestionable truth (p.50).</w:t>
      </w:r>
    </w:p>
    <w:p w:rsidR="0002056B" w:rsidRPr="0002056B" w:rsidRDefault="0002056B" w:rsidP="0002056B">
      <w:pPr>
        <w:shd w:val="clear" w:color="auto" w:fill="E6E6E6"/>
        <w:spacing w:after="240" w:line="240" w:lineRule="auto"/>
        <w:ind w:firstLine="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Moreover, how faith in God and God's mercy worked, in which Luther later figured out did not require man to isolate themselves from the rest of the world into complete solitude—not to work or allowing the fruition of God's calling upon one's life. Hence, causing individuals to be resentful towards gaining salvation and accepting God's unconditional love. In all their doing of trying to gain salvation, God was not in it; it was more of an obsession of man, their actions were more idolized, more so than the faith in God's mercy alone. When one carefully analysis God's characteristics, one will notice that God is merciful, God is love, God is compassionate, and God is kind.  It dawned on Luther; hence he stopped climbing the stairs because he heard a voice within say, "The just shall live by faith." Luther rose in amazement from the steps and began to feel personal horror and shame (Heck, 2017). Because he realized all the mentions/ acts of gaining salvation from God that he had been performing were not the way of God and that there was no relationship formed with God, which is based upon faith and trust in God. Hardy (1990) states that the kingdom of heaven belongs to our relationship to God, which is based upon faith; to the kingdom of earth belongs our relationship to our neighbor, which is to be based upon love (p. 46).</w:t>
      </w:r>
    </w:p>
    <w:p w:rsidR="0002056B" w:rsidRPr="0002056B" w:rsidRDefault="0002056B" w:rsidP="0002056B">
      <w:pPr>
        <w:shd w:val="clear" w:color="auto" w:fill="E6E6E6"/>
        <w:spacing w:after="240" w:line="240" w:lineRule="auto"/>
        <w:ind w:firstLine="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Moreover, Luther examines the social place/ station, which Luther has indicated that our vacation comes to us through our station. Luther also states that God himself has instituted the order of stations in the earthly kingdom as his way of seeing that the needs of humanity are met on a day-to-day basis. Because God has filled the earth with resources and potentials, God has decided to continue his creative activities by man's hands. Hence, the real motivation for our actions in the world ought to be our neighbor's good, not our own holiness (Hardy, 1990, p. 50). Furthermore, when we serve our neighbor, we are serving God, because our love of God and our love of our neighbor cannot be separated (Hardy, 1990, p. 54). Additionally, Hardy (1990) states although we were created with the same basic needs, we were not created with the same talents and abilities (p. 60). Nevertheless, no one can do all things equally well.</w:t>
      </w:r>
    </w:p>
    <w:p w:rsidR="0002056B" w:rsidRPr="0002056B" w:rsidRDefault="0002056B" w:rsidP="0002056B">
      <w:pPr>
        <w:shd w:val="clear" w:color="auto" w:fill="E6E6E6"/>
        <w:spacing w:after="240" w:line="240" w:lineRule="auto"/>
        <w:ind w:firstLine="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xml:space="preserve">According to </w:t>
      </w:r>
      <w:proofErr w:type="spellStart"/>
      <w:r w:rsidRPr="0002056B">
        <w:rPr>
          <w:rFonts w:ascii="Open Sans" w:eastAsia="Times New Roman" w:hAnsi="Open Sans" w:cs="Open Sans"/>
          <w:color w:val="000000"/>
          <w:sz w:val="24"/>
          <w:szCs w:val="24"/>
        </w:rPr>
        <w:t>Veith</w:t>
      </w:r>
      <w:proofErr w:type="spellEnd"/>
      <w:r w:rsidRPr="0002056B">
        <w:rPr>
          <w:rFonts w:ascii="Open Sans" w:eastAsia="Times New Roman" w:hAnsi="Open Sans" w:cs="Open Sans"/>
          <w:color w:val="000000"/>
          <w:sz w:val="24"/>
          <w:szCs w:val="24"/>
        </w:rPr>
        <w:t xml:space="preserve"> Jr. (2002), the author of </w:t>
      </w:r>
      <w:r w:rsidRPr="0002056B">
        <w:rPr>
          <w:rFonts w:ascii="Open Sans" w:eastAsia="Times New Roman" w:hAnsi="Open Sans" w:cs="Open Sans"/>
          <w:i/>
          <w:iCs/>
          <w:color w:val="000000"/>
          <w:sz w:val="24"/>
          <w:szCs w:val="24"/>
        </w:rPr>
        <w:t>God at Work: Your Christian Vocation in All of Life</w:t>
      </w:r>
      <w:r w:rsidRPr="0002056B">
        <w:rPr>
          <w:rFonts w:ascii="Open Sans" w:eastAsia="Times New Roman" w:hAnsi="Open Sans" w:cs="Open Sans"/>
          <w:color w:val="000000"/>
          <w:sz w:val="24"/>
          <w:szCs w:val="24"/>
        </w:rPr>
        <w:t xml:space="preserve">, quotes Luther, vocations are a "mask from God. That is, God hides in the workplace, the family, the church, and the seemingly secular society </w:t>
      </w:r>
      <w:r w:rsidRPr="0002056B">
        <w:rPr>
          <w:rFonts w:ascii="Open Sans" w:eastAsia="Times New Roman" w:hAnsi="Open Sans" w:cs="Open Sans"/>
          <w:color w:val="000000"/>
          <w:sz w:val="24"/>
          <w:szCs w:val="24"/>
        </w:rPr>
        <w:lastRenderedPageBreak/>
        <w:t>(</w:t>
      </w:r>
      <w:proofErr w:type="spellStart"/>
      <w:r w:rsidRPr="0002056B">
        <w:rPr>
          <w:rFonts w:ascii="Open Sans" w:eastAsia="Times New Roman" w:hAnsi="Open Sans" w:cs="Open Sans"/>
          <w:color w:val="000000"/>
          <w:sz w:val="24"/>
          <w:szCs w:val="24"/>
        </w:rPr>
        <w:t>Veith</w:t>
      </w:r>
      <w:proofErr w:type="spellEnd"/>
      <w:r w:rsidRPr="0002056B">
        <w:rPr>
          <w:rFonts w:ascii="Open Sans" w:eastAsia="Times New Roman" w:hAnsi="Open Sans" w:cs="Open Sans"/>
          <w:color w:val="000000"/>
          <w:sz w:val="24"/>
          <w:szCs w:val="24"/>
        </w:rPr>
        <w:t xml:space="preserve"> Jr., 2002). Hence, we all must do our diligence within this earthly kingdom and man our stations.</w:t>
      </w:r>
    </w:p>
    <w:p w:rsidR="0002056B" w:rsidRPr="0002056B" w:rsidRDefault="0002056B" w:rsidP="0002056B">
      <w:pPr>
        <w:shd w:val="clear" w:color="auto" w:fill="E6E6E6"/>
        <w:spacing w:after="240" w:line="240" w:lineRule="auto"/>
        <w:jc w:val="center"/>
        <w:rPr>
          <w:rFonts w:ascii="Open Sans" w:eastAsia="Times New Roman" w:hAnsi="Open Sans" w:cs="Open Sans"/>
          <w:color w:val="000000"/>
          <w:sz w:val="24"/>
          <w:szCs w:val="24"/>
        </w:rPr>
      </w:pPr>
      <w:r w:rsidRPr="0002056B">
        <w:rPr>
          <w:rFonts w:ascii="Open Sans" w:eastAsia="Times New Roman" w:hAnsi="Open Sans" w:cs="Open Sans"/>
          <w:b/>
          <w:bCs/>
          <w:color w:val="000000"/>
          <w:sz w:val="24"/>
          <w:szCs w:val="24"/>
        </w:rPr>
        <w:t>The Three Human Resource (HR) Practice Implications</w:t>
      </w:r>
    </w:p>
    <w:p w:rsidR="0002056B" w:rsidRPr="0002056B" w:rsidRDefault="0002056B" w:rsidP="0002056B">
      <w:pPr>
        <w:shd w:val="clear" w:color="auto" w:fill="E6E6E6"/>
        <w:spacing w:after="240" w:line="240" w:lineRule="auto"/>
        <w:rPr>
          <w:rFonts w:ascii="Open Sans" w:eastAsia="Times New Roman" w:hAnsi="Open Sans" w:cs="Open Sans"/>
          <w:color w:val="000000"/>
          <w:sz w:val="24"/>
          <w:szCs w:val="24"/>
        </w:rPr>
      </w:pPr>
      <w:r w:rsidRPr="0002056B">
        <w:rPr>
          <w:rFonts w:ascii="Open Sans" w:eastAsia="Times New Roman" w:hAnsi="Open Sans" w:cs="Open Sans"/>
          <w:b/>
          <w:bCs/>
          <w:color w:val="000000"/>
          <w:sz w:val="24"/>
          <w:szCs w:val="24"/>
        </w:rPr>
        <w:t>            </w:t>
      </w:r>
      <w:r w:rsidRPr="0002056B">
        <w:rPr>
          <w:rFonts w:ascii="Open Sans" w:eastAsia="Times New Roman" w:hAnsi="Open Sans" w:cs="Open Sans"/>
          <w:color w:val="000000"/>
          <w:sz w:val="24"/>
          <w:szCs w:val="24"/>
        </w:rPr>
        <w:t>When assessing the theory of work and God's creation of humans to see his works come into fruition to serve our neighbors with love and compassion, we can view God as the CEO and head of this earthly kingdom's human resources department. God has created us all. Hence, he knows our aptitudes and abilities better than we do ourselves. Jeremiah 1:5 New International Version (NIV) state before I formed you in the womb, I knew you before you were born I set you apart; I appointed you as a prophet to the nations (Jeremiah 1:5 New International Version, 2020). Hence, we all are born with unique gifts that will aid in God's master plan of the functionality of the Earthly kingdom's full operation. Hardy (1990), we are beneficial to human society by the works of that special occupation in which we are to be employed, according to God's order (p. 61).</w:t>
      </w:r>
    </w:p>
    <w:p w:rsidR="0002056B" w:rsidRPr="0002056B" w:rsidRDefault="0002056B" w:rsidP="0002056B">
      <w:pPr>
        <w:shd w:val="clear" w:color="auto" w:fill="E6E6E6"/>
        <w:spacing w:after="24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As Martin Luther has rendered, God has joined us together and united us in one body, because he wants each to employ himself for his neighbor (p.63). Furthermore, the three human resources practice implications relative to employee engagement that correlates to Luther's theory of work would be as follows: (a) individual workers and organizational relationship, (b) employee absenteeism, and (c) retaining talent.</w:t>
      </w:r>
    </w:p>
    <w:p w:rsidR="0002056B" w:rsidRPr="0002056B" w:rsidRDefault="0002056B" w:rsidP="0002056B">
      <w:pPr>
        <w:shd w:val="clear" w:color="auto" w:fill="E6E6E6"/>
        <w:spacing w:after="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Valentine (2020) states managers should get to know each employee as an individual who has unique talents and motivations (p. 156). God knows us all individually on a personal level. </w:t>
      </w:r>
      <w:r w:rsidRPr="0002056B">
        <w:rPr>
          <w:rFonts w:ascii="inherit" w:eastAsia="Times New Roman" w:hAnsi="inherit" w:cs="Open Sans"/>
          <w:color w:val="000000"/>
          <w:sz w:val="20"/>
          <w:szCs w:val="20"/>
          <w:bdr w:val="none" w:sz="0" w:space="0" w:color="auto" w:frame="1"/>
        </w:rPr>
        <w:t>Hence, God knows how to positively implement organizational relationships so that we all can contribute positively to organizational objectives and outcomes. </w:t>
      </w:r>
      <w:r w:rsidRPr="0002056B">
        <w:rPr>
          <w:rFonts w:ascii="Open Sans" w:eastAsia="Times New Roman" w:hAnsi="Open Sans" w:cs="Open Sans"/>
          <w:color w:val="000000"/>
          <w:sz w:val="24"/>
          <w:szCs w:val="24"/>
        </w:rPr>
        <w:t>Moreover, God has outlined expectations of us in regards to our stations. The expectations are to serve others through our vocations so that others benefit, feel the love of God and have their needs met by God. In return, we gain a relationship with God, fulfillment, and our great reward when we get to the heavenly kingdom.</w:t>
      </w:r>
    </w:p>
    <w:p w:rsidR="0002056B" w:rsidRPr="0002056B" w:rsidRDefault="0002056B" w:rsidP="0002056B">
      <w:pPr>
        <w:shd w:val="clear" w:color="auto" w:fill="E6E6E6"/>
        <w:spacing w:after="240" w:line="240" w:lineRule="auto"/>
        <w:ind w:firstLine="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Additionally, when working in one’s calling, they will receive job satisfaction and be committed to their station. Hence, employee engagement will be extraordinary. Organizational citizenship behavior will be exceptional because employees will go behind their duties to serve others. When an individual is placed in the wrong station, they often time absent and are not working/walking in their full potential, which God has called them to be. Valentine (2020), many employees see no real concern about being absent or late to work because they feel that they are "entitled" to some time off (p.164).</w:t>
      </w:r>
    </w:p>
    <w:p w:rsidR="0002056B" w:rsidRPr="0002056B" w:rsidRDefault="0002056B" w:rsidP="0002056B">
      <w:pPr>
        <w:shd w:val="clear" w:color="auto" w:fill="E6E6E6"/>
        <w:spacing w:after="240" w:line="240" w:lineRule="auto"/>
        <w:ind w:firstLine="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lastRenderedPageBreak/>
        <w:t>Nevertheless, God knows all and sees all if we do not fulfill our purpose. Jonah was a prime example when he tried to run away from the calling that God called him to fulfill, giving the Jews a message of salvation. Jonah runs and, in turn, was swallowed by a whale. Furthermore, an organization will have individuals reprimanded for not abiding by organizational policies and regulations. God will chastise his children out of love. Hence, obedience is better than sacrifice.</w:t>
      </w:r>
    </w:p>
    <w:p w:rsidR="0002056B" w:rsidRPr="0002056B" w:rsidRDefault="0002056B" w:rsidP="0002056B">
      <w:pPr>
        <w:shd w:val="clear" w:color="auto" w:fill="E6E6E6"/>
        <w:spacing w:after="24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xml:space="preserve">            An organization's culture plays a critical factor in employee retention. Hence, causing employee loyalty. "Talent retention is defined as general propensity of talented employees to continue with their organization for certain specific talent management practices, like employee engagement, empowerment, career development opportunities, competitive compensation, and rewards, etc." (Bhattacharyya, 2015, p. 119). According to </w:t>
      </w:r>
      <w:proofErr w:type="spellStart"/>
      <w:r w:rsidRPr="0002056B">
        <w:rPr>
          <w:rFonts w:ascii="Open Sans" w:eastAsia="Times New Roman" w:hAnsi="Open Sans" w:cs="Open Sans"/>
          <w:color w:val="000000"/>
          <w:sz w:val="24"/>
          <w:szCs w:val="24"/>
        </w:rPr>
        <w:t>Pandita</w:t>
      </w:r>
      <w:proofErr w:type="spellEnd"/>
      <w:r w:rsidRPr="0002056B">
        <w:rPr>
          <w:rFonts w:ascii="Open Sans" w:eastAsia="Times New Roman" w:hAnsi="Open Sans" w:cs="Open Sans"/>
          <w:color w:val="000000"/>
          <w:sz w:val="24"/>
          <w:szCs w:val="24"/>
        </w:rPr>
        <w:t xml:space="preserve"> et al. (2018), human capital has been established as the most important asset for any organization. (p.185). Hence, humankind is essential in the creation and work of God.</w:t>
      </w:r>
    </w:p>
    <w:p w:rsidR="0002056B" w:rsidRPr="0002056B" w:rsidRDefault="0002056B" w:rsidP="0002056B">
      <w:pPr>
        <w:shd w:val="clear" w:color="auto" w:fill="E6E6E6"/>
        <w:spacing w:after="240" w:line="240" w:lineRule="auto"/>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 </w:t>
      </w:r>
    </w:p>
    <w:p w:rsidR="0002056B" w:rsidRPr="0002056B" w:rsidRDefault="0002056B" w:rsidP="0002056B">
      <w:pPr>
        <w:shd w:val="clear" w:color="auto" w:fill="E6E6E6"/>
        <w:spacing w:after="0" w:line="240" w:lineRule="auto"/>
        <w:jc w:val="center"/>
        <w:outlineLvl w:val="0"/>
        <w:rPr>
          <w:rFonts w:ascii="Open Sans" w:eastAsia="Times New Roman" w:hAnsi="Open Sans" w:cs="Open Sans"/>
          <w:b/>
          <w:bCs/>
          <w:color w:val="000000"/>
          <w:kern w:val="36"/>
          <w:sz w:val="29"/>
          <w:szCs w:val="29"/>
        </w:rPr>
      </w:pPr>
      <w:r w:rsidRPr="0002056B">
        <w:rPr>
          <w:rFonts w:ascii="inherit" w:eastAsia="Times New Roman" w:hAnsi="inherit" w:cs="Open Sans"/>
          <w:color w:val="000000"/>
          <w:kern w:val="36"/>
          <w:sz w:val="24"/>
          <w:szCs w:val="24"/>
          <w:bdr w:val="none" w:sz="0" w:space="0" w:color="auto" w:frame="1"/>
        </w:rPr>
        <w:t>References</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Bhattacharyya, D. K. (2015). The magnetic organization: Attracting and retaining the best talent. 1-193. Retrieved from https://ebookcentral-proquest-com.ezproxy.liberty.edu/lib/liberty/reader.action?docID=5770090</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r w:rsidRPr="0002056B">
        <w:rPr>
          <w:rFonts w:ascii="Open Sans" w:eastAsia="Times New Roman" w:hAnsi="Open Sans" w:cs="Open Sans"/>
          <w:i/>
          <w:iCs/>
          <w:color w:val="000000"/>
          <w:sz w:val="24"/>
          <w:szCs w:val="24"/>
        </w:rPr>
        <w:t>Colossians 3:22-24 New International Version</w:t>
      </w:r>
      <w:r w:rsidRPr="0002056B">
        <w:rPr>
          <w:rFonts w:ascii="Open Sans" w:eastAsia="Times New Roman" w:hAnsi="Open Sans" w:cs="Open Sans"/>
          <w:color w:val="000000"/>
          <w:sz w:val="24"/>
          <w:szCs w:val="24"/>
        </w:rPr>
        <w:t>. (2020). Retrieved January 2021, from Bible Gateway: https://www.biblegateway.com/passage/?search=Colossians+3%3A22-24&amp;version=NIV</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Hardy, L. (1990). Our Work, God's providence: The Christian Concept of Vocation. In L. Hardy, </w:t>
      </w:r>
      <w:proofErr w:type="gramStart"/>
      <w:r w:rsidRPr="0002056B">
        <w:rPr>
          <w:rFonts w:ascii="Open Sans" w:eastAsia="Times New Roman" w:hAnsi="Open Sans" w:cs="Open Sans"/>
          <w:i/>
          <w:iCs/>
          <w:color w:val="000000"/>
          <w:sz w:val="24"/>
          <w:szCs w:val="24"/>
        </w:rPr>
        <w:t>The</w:t>
      </w:r>
      <w:proofErr w:type="gramEnd"/>
      <w:r w:rsidRPr="0002056B">
        <w:rPr>
          <w:rFonts w:ascii="Open Sans" w:eastAsia="Times New Roman" w:hAnsi="Open Sans" w:cs="Open Sans"/>
          <w:i/>
          <w:iCs/>
          <w:color w:val="000000"/>
          <w:sz w:val="24"/>
          <w:szCs w:val="24"/>
        </w:rPr>
        <w:t xml:space="preserve"> Fabric of This World</w:t>
      </w:r>
      <w:r w:rsidRPr="0002056B">
        <w:rPr>
          <w:rFonts w:ascii="Open Sans" w:eastAsia="Times New Roman" w:hAnsi="Open Sans" w:cs="Open Sans"/>
          <w:color w:val="000000"/>
          <w:sz w:val="24"/>
          <w:szCs w:val="24"/>
        </w:rPr>
        <w:t> (pp. 44-78). Grand Rapids, Michigan: William B. Eerdmans Publishing Company.</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t>Heck, C. (2017, January 6). </w:t>
      </w:r>
      <w:r w:rsidRPr="0002056B">
        <w:rPr>
          <w:rFonts w:ascii="Open Sans" w:eastAsia="Times New Roman" w:hAnsi="Open Sans" w:cs="Open Sans"/>
          <w:i/>
          <w:iCs/>
          <w:color w:val="000000"/>
          <w:sz w:val="24"/>
          <w:szCs w:val="24"/>
        </w:rPr>
        <w:t>Martin Luther: His Trip to Rome (1510)</w:t>
      </w:r>
      <w:r w:rsidRPr="0002056B">
        <w:rPr>
          <w:rFonts w:ascii="Open Sans" w:eastAsia="Times New Roman" w:hAnsi="Open Sans" w:cs="Open Sans"/>
          <w:color w:val="000000"/>
          <w:sz w:val="24"/>
          <w:szCs w:val="24"/>
        </w:rPr>
        <w:t>. Retrieved January 2021, from Worldly Saints: https://worldlysaints.wordpress.com/2017/01/06/martin-luther-his-trip-to-rome-1510/</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r w:rsidRPr="0002056B">
        <w:rPr>
          <w:rFonts w:ascii="Open Sans" w:eastAsia="Times New Roman" w:hAnsi="Open Sans" w:cs="Open Sans"/>
          <w:i/>
          <w:iCs/>
          <w:color w:val="000000"/>
          <w:sz w:val="24"/>
          <w:szCs w:val="24"/>
        </w:rPr>
        <w:t>Jeremiah 1:5 New International Version</w:t>
      </w:r>
      <w:r w:rsidRPr="0002056B">
        <w:rPr>
          <w:rFonts w:ascii="Open Sans" w:eastAsia="Times New Roman" w:hAnsi="Open Sans" w:cs="Open Sans"/>
          <w:color w:val="000000"/>
          <w:sz w:val="24"/>
          <w:szCs w:val="24"/>
        </w:rPr>
        <w:t>. (2020). Retrieved January 2021, from Bible Gateway: https://www.biblegateway.com/passage/?search=Jeremiah%201%3A5&amp;version=NIV</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r w:rsidRPr="0002056B">
        <w:rPr>
          <w:rFonts w:ascii="Open Sans" w:eastAsia="Times New Roman" w:hAnsi="Open Sans" w:cs="Open Sans"/>
          <w:color w:val="000000"/>
          <w:sz w:val="24"/>
          <w:szCs w:val="24"/>
        </w:rPr>
        <w:lastRenderedPageBreak/>
        <w:t>Metaxas, E. (2017). The Great Change. In E. Metaxas, </w:t>
      </w:r>
      <w:r w:rsidRPr="0002056B">
        <w:rPr>
          <w:rFonts w:ascii="Open Sans" w:eastAsia="Times New Roman" w:hAnsi="Open Sans" w:cs="Open Sans"/>
          <w:i/>
          <w:iCs/>
          <w:color w:val="000000"/>
          <w:sz w:val="24"/>
          <w:szCs w:val="24"/>
        </w:rPr>
        <w:t>Martin Luther: The Man Who Rediscovered God and Changed the World</w:t>
      </w:r>
      <w:r w:rsidRPr="0002056B">
        <w:rPr>
          <w:rFonts w:ascii="Open Sans" w:eastAsia="Times New Roman" w:hAnsi="Open Sans" w:cs="Open Sans"/>
          <w:color w:val="000000"/>
          <w:sz w:val="24"/>
          <w:szCs w:val="24"/>
        </w:rPr>
        <w:t> (pp. 50-66). New York, New York: Penguin Books.</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proofErr w:type="spellStart"/>
      <w:r w:rsidRPr="0002056B">
        <w:rPr>
          <w:rFonts w:ascii="Open Sans" w:eastAsia="Times New Roman" w:hAnsi="Open Sans" w:cs="Open Sans"/>
          <w:color w:val="000000"/>
          <w:sz w:val="24"/>
          <w:szCs w:val="24"/>
        </w:rPr>
        <w:t>Pandita</w:t>
      </w:r>
      <w:proofErr w:type="spellEnd"/>
      <w:r w:rsidRPr="0002056B">
        <w:rPr>
          <w:rFonts w:ascii="Open Sans" w:eastAsia="Times New Roman" w:hAnsi="Open Sans" w:cs="Open Sans"/>
          <w:color w:val="000000"/>
          <w:sz w:val="24"/>
          <w:szCs w:val="24"/>
        </w:rPr>
        <w:t>, D., &amp; Ray, S. (2018). Talent management and employee engagement – a meta-analysis of their impact on talent retention. </w:t>
      </w:r>
      <w:r w:rsidRPr="0002056B">
        <w:rPr>
          <w:rFonts w:ascii="Open Sans" w:eastAsia="Times New Roman" w:hAnsi="Open Sans" w:cs="Open Sans"/>
          <w:i/>
          <w:iCs/>
          <w:color w:val="000000"/>
          <w:sz w:val="24"/>
          <w:szCs w:val="24"/>
        </w:rPr>
        <w:t>Industrial and Commercial Training, 50</w:t>
      </w:r>
      <w:r w:rsidRPr="0002056B">
        <w:rPr>
          <w:rFonts w:ascii="Open Sans" w:eastAsia="Times New Roman" w:hAnsi="Open Sans" w:cs="Open Sans"/>
          <w:color w:val="000000"/>
          <w:sz w:val="24"/>
          <w:szCs w:val="24"/>
        </w:rPr>
        <w:t>(4), 185-199. Retrieved from https://search-proquest-com.ezproxy.liberty.edu/docview/2036686429?pq-origsite=summon</w:t>
      </w:r>
    </w:p>
    <w:p w:rsidR="0002056B" w:rsidRPr="0002056B" w:rsidRDefault="0002056B" w:rsidP="0002056B">
      <w:pPr>
        <w:shd w:val="clear" w:color="auto" w:fill="E6E6E6"/>
        <w:spacing w:after="240" w:line="240" w:lineRule="auto"/>
        <w:ind w:left="720" w:hanging="720"/>
        <w:rPr>
          <w:rFonts w:ascii="Open Sans" w:eastAsia="Times New Roman" w:hAnsi="Open Sans" w:cs="Open Sans"/>
          <w:color w:val="000000"/>
          <w:sz w:val="24"/>
          <w:szCs w:val="24"/>
        </w:rPr>
      </w:pPr>
      <w:proofErr w:type="spellStart"/>
      <w:r w:rsidRPr="0002056B">
        <w:rPr>
          <w:rFonts w:ascii="Open Sans" w:eastAsia="Times New Roman" w:hAnsi="Open Sans" w:cs="Open Sans"/>
          <w:color w:val="000000"/>
          <w:sz w:val="24"/>
          <w:szCs w:val="24"/>
        </w:rPr>
        <w:t>Veith</w:t>
      </w:r>
      <w:proofErr w:type="spellEnd"/>
      <w:r w:rsidRPr="0002056B">
        <w:rPr>
          <w:rFonts w:ascii="Open Sans" w:eastAsia="Times New Roman" w:hAnsi="Open Sans" w:cs="Open Sans"/>
          <w:color w:val="000000"/>
          <w:sz w:val="24"/>
          <w:szCs w:val="24"/>
        </w:rPr>
        <w:t xml:space="preserve"> Jr., G. E. (2002). </w:t>
      </w:r>
      <w:r w:rsidRPr="0002056B">
        <w:rPr>
          <w:rFonts w:ascii="Open Sans" w:eastAsia="Times New Roman" w:hAnsi="Open Sans" w:cs="Open Sans"/>
          <w:i/>
          <w:iCs/>
          <w:color w:val="000000"/>
          <w:sz w:val="24"/>
          <w:szCs w:val="24"/>
        </w:rPr>
        <w:t xml:space="preserve">God at Work: </w:t>
      </w:r>
      <w:proofErr w:type="gramStart"/>
      <w:r w:rsidRPr="0002056B">
        <w:rPr>
          <w:rFonts w:ascii="Open Sans" w:eastAsia="Times New Roman" w:hAnsi="Open Sans" w:cs="Open Sans"/>
          <w:i/>
          <w:iCs/>
          <w:color w:val="000000"/>
          <w:sz w:val="24"/>
          <w:szCs w:val="24"/>
        </w:rPr>
        <w:t>Your</w:t>
      </w:r>
      <w:proofErr w:type="gramEnd"/>
      <w:r w:rsidRPr="0002056B">
        <w:rPr>
          <w:rFonts w:ascii="Open Sans" w:eastAsia="Times New Roman" w:hAnsi="Open Sans" w:cs="Open Sans"/>
          <w:i/>
          <w:iCs/>
          <w:color w:val="000000"/>
          <w:sz w:val="24"/>
          <w:szCs w:val="24"/>
        </w:rPr>
        <w:t xml:space="preserve"> Christian Vocation in All of Life.</w:t>
      </w:r>
      <w:r w:rsidRPr="0002056B">
        <w:rPr>
          <w:rFonts w:ascii="Open Sans" w:eastAsia="Times New Roman" w:hAnsi="Open Sans" w:cs="Open Sans"/>
          <w:color w:val="000000"/>
          <w:sz w:val="24"/>
          <w:szCs w:val="24"/>
        </w:rPr>
        <w:t> Focal Point.</w:t>
      </w:r>
    </w:p>
    <w:p w:rsidR="0002056B" w:rsidRDefault="0002056B" w:rsidP="0002056B">
      <w:pPr>
        <w:rPr>
          <w:highlight w:val="yellow"/>
        </w:rPr>
      </w:pPr>
    </w:p>
    <w:p w:rsidR="0002056B" w:rsidRDefault="0002056B" w:rsidP="0002056B">
      <w:pPr>
        <w:rPr>
          <w:highlight w:val="yellow"/>
        </w:rPr>
      </w:pPr>
    </w:p>
    <w:p w:rsidR="0002056B" w:rsidRDefault="0002056B" w:rsidP="0002056B">
      <w:pPr>
        <w:rPr>
          <w:highlight w:val="yellow"/>
        </w:rPr>
      </w:pPr>
    </w:p>
    <w:p w:rsidR="0002056B" w:rsidRPr="0002056B" w:rsidRDefault="0002056B" w:rsidP="0002056B">
      <w:pPr>
        <w:rPr>
          <w:sz w:val="36"/>
          <w:szCs w:val="36"/>
        </w:rPr>
      </w:pPr>
      <w:r w:rsidRPr="0002056B">
        <w:rPr>
          <w:sz w:val="36"/>
          <w:szCs w:val="36"/>
          <w:highlight w:val="yellow"/>
        </w:rPr>
        <w:t>DB classmate post #2</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Liberty University</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BUSI 750</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Employee Engagement, Globalization, and Christian Worldview</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Teresa Kirchner</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January 27, 2021</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jc w:val="center"/>
        <w:rPr>
          <w:rFonts w:ascii="Open Sans" w:hAnsi="Open Sans" w:cs="Open Sans"/>
          <w:color w:val="000000"/>
        </w:rPr>
      </w:pPr>
      <w:r>
        <w:rPr>
          <w:b/>
          <w:bCs/>
          <w:color w:val="000000"/>
          <w:bdr w:val="none" w:sz="0" w:space="0" w:color="auto" w:frame="1"/>
        </w:rPr>
        <w:lastRenderedPageBreak/>
        <w:t>Christian Worldview</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In chapter 2, Hardy discusses the Christian view of vocation from the Protestant and Catholic point of view. He provides their thoughts on the role work plays in the understanding of human life in its relation to God and the world.</w:t>
      </w:r>
    </w:p>
    <w:p w:rsidR="0002056B" w:rsidRDefault="0002056B" w:rsidP="0002056B">
      <w:pPr>
        <w:pStyle w:val="NormalWeb"/>
        <w:shd w:val="clear" w:color="auto" w:fill="E6E6E6"/>
        <w:spacing w:before="0" w:beforeAutospacing="0" w:after="0" w:afterAutospacing="0" w:line="390" w:lineRule="atLeast"/>
        <w:rPr>
          <w:rFonts w:ascii="Open Sans" w:hAnsi="Open Sans" w:cs="Open Sans"/>
          <w:color w:val="000000"/>
        </w:rPr>
      </w:pPr>
      <w:r>
        <w:rPr>
          <w:b/>
          <w:bCs/>
          <w:color w:val="000000"/>
          <w:bdr w:val="none" w:sz="0" w:space="0" w:color="auto" w:frame="1"/>
        </w:rPr>
        <w:t>The Protestant Church’s Theology</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According to Martin Luther, a vocation is the call to love one's neighbor which we do through the duties we are assigned to in our "stations" on earth. Being a spouse, a parent, a servant, or providing a service are stations in life. They are the ways in which we relate to others. Work is a divine vocation and our stations are where God has placed us to serve our neighbor. Established by God, the order of stations are a way of meeting humanity's needs. This includes feeding the hungry, clothing the naked, healing the sick, enlightening the ignorant, and protecting the weak. Whatever work we do to serve others; we are to do freely without seeking reward. We are reminded that our work is to benefit our neighbor just as Christs' work was done freely for us and for no reward (Hardy, 1990). As we engage in our work, we are neither low like an animal nor are equal or higher than God. Work is not to be used to glorify ourselves. We are representing God as cultivators and stewards. Our gifts are to be used to benefit everyone.</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John Calvin believed that when we engage in activity, we become most Godlike. When we serve others and seek God's righteousness, we show how He works in our lives. Because we are not self-sufficient and cannot meet all of our needs on our own, this indicates that God's purpose was for us to live in a society where we are united by common needs and mutual service. Because we were not created with the same abilities, we must contribute to the service and support of each other. Our gifts and talents are to be used to for the common good of society.</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rPr>
          <w:rFonts w:ascii="Open Sans" w:hAnsi="Open Sans" w:cs="Open Sans"/>
          <w:color w:val="000000"/>
        </w:rPr>
      </w:pPr>
      <w:r>
        <w:rPr>
          <w:b/>
          <w:bCs/>
          <w:color w:val="000000"/>
          <w:bdr w:val="none" w:sz="0" w:space="0" w:color="auto" w:frame="1"/>
        </w:rPr>
        <w:t>The Catholic Church’s Theology</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xml:space="preserve">The Catholic </w:t>
      </w:r>
      <w:proofErr w:type="gramStart"/>
      <w:r>
        <w:rPr>
          <w:color w:val="000000"/>
          <w:bdr w:val="none" w:sz="0" w:space="0" w:color="auto" w:frame="1"/>
        </w:rPr>
        <w:t>church</w:t>
      </w:r>
      <w:proofErr w:type="gramEnd"/>
      <w:r>
        <w:rPr>
          <w:color w:val="000000"/>
          <w:bdr w:val="none" w:sz="0" w:space="0" w:color="auto" w:frame="1"/>
        </w:rPr>
        <w:t xml:space="preserve"> defended the rights of the people, sought to reduce the level of class conflict and stop segregation. The Catholic </w:t>
      </w:r>
      <w:proofErr w:type="gramStart"/>
      <w:r>
        <w:rPr>
          <w:color w:val="000000"/>
          <w:bdr w:val="none" w:sz="0" w:space="0" w:color="auto" w:frame="1"/>
        </w:rPr>
        <w:t>church</w:t>
      </w:r>
      <w:proofErr w:type="gramEnd"/>
      <w:r>
        <w:rPr>
          <w:color w:val="000000"/>
          <w:bdr w:val="none" w:sz="0" w:space="0" w:color="auto" w:frame="1"/>
        </w:rPr>
        <w:t xml:space="preserve"> believed that the right to private property was relative to the right of common use. All were to have access to the God's creations which were necessary to meet their needs. Those who owned the means of production were to use them to help others, to promote the common good. The poor were to have access to work, to a living wage, decent working conditions, and the ability to meet to discuss working conditions, benefits, and their rights. The Catholic </w:t>
      </w:r>
      <w:proofErr w:type="gramStart"/>
      <w:r>
        <w:rPr>
          <w:color w:val="000000"/>
          <w:bdr w:val="none" w:sz="0" w:space="0" w:color="auto" w:frame="1"/>
        </w:rPr>
        <w:t>church</w:t>
      </w:r>
      <w:proofErr w:type="gramEnd"/>
      <w:r>
        <w:rPr>
          <w:color w:val="000000"/>
          <w:bdr w:val="none" w:sz="0" w:space="0" w:color="auto" w:frame="1"/>
        </w:rPr>
        <w:t xml:space="preserve"> believed that as we serve our neighbor, we are serving God.</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lastRenderedPageBreak/>
        <w:t xml:space="preserve">Both the Protestant and Catholic </w:t>
      </w:r>
      <w:proofErr w:type="gramStart"/>
      <w:r>
        <w:rPr>
          <w:color w:val="000000"/>
          <w:bdr w:val="none" w:sz="0" w:space="0" w:color="auto" w:frame="1"/>
        </w:rPr>
        <w:t>church</w:t>
      </w:r>
      <w:proofErr w:type="gramEnd"/>
      <w:r>
        <w:rPr>
          <w:color w:val="000000"/>
          <w:bdr w:val="none" w:sz="0" w:space="0" w:color="auto" w:frame="1"/>
        </w:rPr>
        <w:t xml:space="preserve"> agreed that when we do work that serves others and the common good, we are serving God. We are His image bearers. Although we become Godlike through our work, we must remain humble and continue to act as God's stewards.</w:t>
      </w:r>
    </w:p>
    <w:p w:rsidR="0002056B" w:rsidRDefault="0002056B" w:rsidP="0002056B">
      <w:pPr>
        <w:pStyle w:val="NormalWeb"/>
        <w:shd w:val="clear" w:color="auto" w:fill="E6E6E6"/>
        <w:spacing w:before="0" w:beforeAutospacing="0" w:after="0" w:afterAutospacing="0" w:line="390" w:lineRule="atLeast"/>
        <w:jc w:val="center"/>
        <w:rPr>
          <w:rFonts w:ascii="Open Sans" w:hAnsi="Open Sans" w:cs="Open Sans"/>
          <w:color w:val="000000"/>
        </w:rPr>
      </w:pPr>
      <w:r>
        <w:rPr>
          <w:b/>
          <w:bCs/>
          <w:color w:val="000000"/>
          <w:bdr w:val="none" w:sz="0" w:space="0" w:color="auto" w:frame="1"/>
        </w:rPr>
        <w:t>Retention, Relations, and Globalization</w:t>
      </w:r>
    </w:p>
    <w:p w:rsidR="0002056B" w:rsidRDefault="0002056B" w:rsidP="0002056B">
      <w:pPr>
        <w:pStyle w:val="NormalWeb"/>
        <w:shd w:val="clear" w:color="auto" w:fill="E6E6E6"/>
        <w:spacing w:before="0" w:beforeAutospacing="0" w:after="0" w:afterAutospacing="0" w:line="390" w:lineRule="atLeast"/>
        <w:rPr>
          <w:rFonts w:ascii="Open Sans" w:hAnsi="Open Sans" w:cs="Open Sans"/>
          <w:color w:val="000000"/>
        </w:rPr>
      </w:pPr>
      <w:r>
        <w:rPr>
          <w:b/>
          <w:bCs/>
          <w:color w:val="000000"/>
          <w:bdr w:val="none" w:sz="0" w:space="0" w:color="auto" w:frame="1"/>
        </w:rPr>
        <w:t>Employee Retention</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xml:space="preserve">Just as the Catholic </w:t>
      </w:r>
      <w:proofErr w:type="gramStart"/>
      <w:r>
        <w:rPr>
          <w:color w:val="000000"/>
          <w:bdr w:val="none" w:sz="0" w:space="0" w:color="auto" w:frame="1"/>
        </w:rPr>
        <w:t>church</w:t>
      </w:r>
      <w:proofErr w:type="gramEnd"/>
      <w:r>
        <w:rPr>
          <w:color w:val="000000"/>
          <w:bdr w:val="none" w:sz="0" w:space="0" w:color="auto" w:frame="1"/>
        </w:rPr>
        <w:t xml:space="preserve"> defended the rights of people, the increasing demographic diversity of the Unites States workplaces makes the nondiscriminatory treatment of employees important, regardless of gender, age, race, and other characteristics (Valentine et al., 2020). The reasonableness of HR policies, the fairness of disciplinary actions, and the means used to allocate work assignments and opportunities affect employee retention (Valentine et al., 2020). Companies understand that proactive management of diversity issues affects individuals of all backgrounds (Valentine et al., 2020). Employer policies and practices that protect the rights of all employees have a positive effect on retention in the workplace.</w:t>
      </w:r>
    </w:p>
    <w:p w:rsidR="0002056B" w:rsidRDefault="0002056B" w:rsidP="0002056B">
      <w:pPr>
        <w:pStyle w:val="NormalWeb"/>
        <w:shd w:val="clear" w:color="auto" w:fill="E6E6E6"/>
        <w:spacing w:before="0" w:beforeAutospacing="0" w:after="0" w:afterAutospacing="0" w:line="390" w:lineRule="atLeast"/>
        <w:rPr>
          <w:rFonts w:ascii="Open Sans" w:hAnsi="Open Sans" w:cs="Open Sans"/>
          <w:color w:val="000000"/>
        </w:rPr>
      </w:pPr>
      <w:r>
        <w:rPr>
          <w:b/>
          <w:bCs/>
          <w:color w:val="000000"/>
          <w:bdr w:val="none" w:sz="0" w:space="0" w:color="auto" w:frame="1"/>
        </w:rPr>
        <w:t>Collective Bargaining</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xml:space="preserve">The Catholic </w:t>
      </w:r>
      <w:proofErr w:type="gramStart"/>
      <w:r>
        <w:rPr>
          <w:color w:val="000000"/>
          <w:bdr w:val="none" w:sz="0" w:space="0" w:color="auto" w:frame="1"/>
        </w:rPr>
        <w:t>church</w:t>
      </w:r>
      <w:proofErr w:type="gramEnd"/>
      <w:r>
        <w:rPr>
          <w:color w:val="000000"/>
          <w:bdr w:val="none" w:sz="0" w:space="0" w:color="auto" w:frame="1"/>
        </w:rPr>
        <w:t xml:space="preserve"> also defended the right for workers to assemble for the purpose of collective bargaining (Hardy, 1990). The term "collective bargaining" was first used by Beatrice Webb, an economic theorist and one of the founders of the industrial relations field in the United Kingdom (</w:t>
      </w:r>
      <w:proofErr w:type="spellStart"/>
      <w:r>
        <w:rPr>
          <w:color w:val="000000"/>
          <w:bdr w:val="none" w:sz="0" w:space="0" w:color="auto" w:frame="1"/>
        </w:rPr>
        <w:t>Doellgast</w:t>
      </w:r>
      <w:proofErr w:type="spellEnd"/>
      <w:r>
        <w:rPr>
          <w:color w:val="000000"/>
          <w:bdr w:val="none" w:sz="0" w:space="0" w:color="auto" w:frame="1"/>
        </w:rPr>
        <w:t xml:space="preserve"> &amp; </w:t>
      </w:r>
      <w:proofErr w:type="spellStart"/>
      <w:r>
        <w:rPr>
          <w:color w:val="000000"/>
          <w:bdr w:val="none" w:sz="0" w:space="0" w:color="auto" w:frame="1"/>
        </w:rPr>
        <w:t>Benassi</w:t>
      </w:r>
      <w:proofErr w:type="spellEnd"/>
      <w:r>
        <w:rPr>
          <w:color w:val="000000"/>
          <w:bdr w:val="none" w:sz="0" w:space="0" w:color="auto" w:frame="1"/>
        </w:rPr>
        <w:t>, 2020). She and her partner, Sidney Webb, described collective bargaining as a process through which workers come together and send representative to negotiate over their terms and conditions of employment (</w:t>
      </w:r>
      <w:proofErr w:type="spellStart"/>
      <w:r>
        <w:rPr>
          <w:color w:val="000000"/>
          <w:bdr w:val="none" w:sz="0" w:space="0" w:color="auto" w:frame="1"/>
        </w:rPr>
        <w:t>Doellgast</w:t>
      </w:r>
      <w:proofErr w:type="spellEnd"/>
      <w:r>
        <w:rPr>
          <w:color w:val="000000"/>
          <w:bdr w:val="none" w:sz="0" w:space="0" w:color="auto" w:frame="1"/>
        </w:rPr>
        <w:t xml:space="preserve"> &amp; </w:t>
      </w:r>
      <w:proofErr w:type="spellStart"/>
      <w:r>
        <w:rPr>
          <w:color w:val="000000"/>
          <w:bdr w:val="none" w:sz="0" w:space="0" w:color="auto" w:frame="1"/>
        </w:rPr>
        <w:t>Benassi</w:t>
      </w:r>
      <w:proofErr w:type="spellEnd"/>
      <w:r>
        <w:rPr>
          <w:color w:val="000000"/>
          <w:bdr w:val="none" w:sz="0" w:space="0" w:color="auto" w:frame="1"/>
        </w:rPr>
        <w:t>, 2020). There is collective action on the part of the workers in establishing and negotiating formal agreements (</w:t>
      </w:r>
      <w:proofErr w:type="spellStart"/>
      <w:r>
        <w:rPr>
          <w:color w:val="000000"/>
          <w:bdr w:val="none" w:sz="0" w:space="0" w:color="auto" w:frame="1"/>
        </w:rPr>
        <w:t>Doellgast</w:t>
      </w:r>
      <w:proofErr w:type="spellEnd"/>
      <w:r>
        <w:rPr>
          <w:color w:val="000000"/>
          <w:bdr w:val="none" w:sz="0" w:space="0" w:color="auto" w:frame="1"/>
        </w:rPr>
        <w:t xml:space="preserve"> &amp; </w:t>
      </w:r>
      <w:proofErr w:type="spellStart"/>
      <w:r>
        <w:rPr>
          <w:color w:val="000000"/>
          <w:bdr w:val="none" w:sz="0" w:space="0" w:color="auto" w:frame="1"/>
        </w:rPr>
        <w:t>Benassi</w:t>
      </w:r>
      <w:proofErr w:type="spellEnd"/>
      <w:r>
        <w:rPr>
          <w:color w:val="000000"/>
          <w:bdr w:val="none" w:sz="0" w:space="0" w:color="auto" w:frame="1"/>
        </w:rPr>
        <w:t>, 2020). Other scholars define collective bargaining as a process of negotiation, joint decision-making, or joint regulation between groups who represent the employer and employee interests; and which implies the negotiation and continuous application of an agreed set of rules to govern the substantive and procedural terms of the employment relationship (</w:t>
      </w:r>
      <w:proofErr w:type="spellStart"/>
      <w:r>
        <w:rPr>
          <w:color w:val="000000"/>
          <w:bdr w:val="none" w:sz="0" w:space="0" w:color="auto" w:frame="1"/>
        </w:rPr>
        <w:t>Doellgast</w:t>
      </w:r>
      <w:proofErr w:type="spellEnd"/>
      <w:r>
        <w:rPr>
          <w:color w:val="000000"/>
          <w:bdr w:val="none" w:sz="0" w:space="0" w:color="auto" w:frame="1"/>
        </w:rPr>
        <w:t xml:space="preserve"> &amp; </w:t>
      </w:r>
      <w:proofErr w:type="spellStart"/>
      <w:r>
        <w:rPr>
          <w:color w:val="000000"/>
          <w:bdr w:val="none" w:sz="0" w:space="0" w:color="auto" w:frame="1"/>
        </w:rPr>
        <w:t>Benassi</w:t>
      </w:r>
      <w:proofErr w:type="spellEnd"/>
      <w:r>
        <w:rPr>
          <w:color w:val="000000"/>
          <w:bdr w:val="none" w:sz="0" w:space="0" w:color="auto" w:frame="1"/>
        </w:rPr>
        <w:t>, 2020). It results in formal, bargained agreements or contracts to which both parties are obliged to adhere to (</w:t>
      </w:r>
      <w:proofErr w:type="spellStart"/>
      <w:r>
        <w:rPr>
          <w:color w:val="000000"/>
          <w:bdr w:val="none" w:sz="0" w:space="0" w:color="auto" w:frame="1"/>
        </w:rPr>
        <w:t>Doellgast</w:t>
      </w:r>
      <w:proofErr w:type="spellEnd"/>
      <w:r>
        <w:rPr>
          <w:color w:val="000000"/>
          <w:bdr w:val="none" w:sz="0" w:space="0" w:color="auto" w:frame="1"/>
        </w:rPr>
        <w:t xml:space="preserve"> &amp; </w:t>
      </w:r>
      <w:proofErr w:type="spellStart"/>
      <w:r>
        <w:rPr>
          <w:color w:val="000000"/>
          <w:bdr w:val="none" w:sz="0" w:space="0" w:color="auto" w:frame="1"/>
        </w:rPr>
        <w:t>Benassi</w:t>
      </w:r>
      <w:proofErr w:type="spellEnd"/>
      <w:r>
        <w:rPr>
          <w:color w:val="000000"/>
          <w:bdr w:val="none" w:sz="0" w:space="0" w:color="auto" w:frame="1"/>
        </w:rPr>
        <w:t>, 2020). Collective bargaining is one way to help improve work relations between employer and employees.</w:t>
      </w:r>
    </w:p>
    <w:p w:rsidR="0002056B" w:rsidRDefault="0002056B" w:rsidP="0002056B">
      <w:pPr>
        <w:pStyle w:val="NormalWeb"/>
        <w:shd w:val="clear" w:color="auto" w:fill="E6E6E6"/>
        <w:spacing w:before="0" w:beforeAutospacing="0" w:after="0" w:afterAutospacing="0" w:line="390" w:lineRule="atLeast"/>
        <w:rPr>
          <w:rFonts w:ascii="Open Sans" w:hAnsi="Open Sans" w:cs="Open Sans"/>
          <w:color w:val="000000"/>
        </w:rPr>
      </w:pPr>
      <w:r>
        <w:rPr>
          <w:b/>
          <w:bCs/>
          <w:color w:val="000000"/>
          <w:bdr w:val="none" w:sz="0" w:space="0" w:color="auto" w:frame="1"/>
        </w:rPr>
        <w:t>Globalization</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xml:space="preserve">According to Valentine et al., (2020) companies face HR challenges when attempting to integrate globally. Executives feel that their companies are not good at transferring lessons from one country to another and are not sufficiently effective at recruiting, retaining, training, and developing people in all geographic locations (Valentine et al., 2020). We all have talents and </w:t>
      </w:r>
      <w:r>
        <w:rPr>
          <w:color w:val="000000"/>
          <w:bdr w:val="none" w:sz="0" w:space="0" w:color="auto" w:frame="1"/>
        </w:rPr>
        <w:lastRenderedPageBreak/>
        <w:t>gifts which we are to use to help others. In addressing HR global challenges, HR executives should continuously seek those who are skilled in the areas in which they feel they are most challenged. There is someone somewhere who has the gift of transferring lessons from one country to another. There is someone somewhere who is skilled at recruiting, retaining, training, or developing people. Solving some challenging may mean outsourcing some HR processes to maximize skill set in certain areas (Reilly &amp; Williams, 2012).</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rPr>
          <w:rFonts w:ascii="Open Sans" w:hAnsi="Open Sans" w:cs="Open Sans"/>
          <w:color w:val="000000"/>
        </w:rPr>
      </w:pPr>
      <w:r>
        <w:rPr>
          <w:color w:val="000000"/>
          <w:bdr w:val="none" w:sz="0" w:space="0" w:color="auto" w:frame="1"/>
        </w:rPr>
        <w:t> </w:t>
      </w:r>
    </w:p>
    <w:p w:rsidR="0002056B" w:rsidRDefault="0002056B" w:rsidP="0002056B">
      <w:pPr>
        <w:pStyle w:val="NormalWeb"/>
        <w:shd w:val="clear" w:color="auto" w:fill="E6E6E6"/>
        <w:spacing w:before="0" w:beforeAutospacing="0" w:after="0" w:afterAutospacing="0" w:line="390" w:lineRule="atLeast"/>
        <w:ind w:firstLine="720"/>
        <w:jc w:val="center"/>
        <w:rPr>
          <w:rFonts w:ascii="Open Sans" w:hAnsi="Open Sans" w:cs="Open Sans"/>
          <w:color w:val="000000"/>
        </w:rPr>
      </w:pPr>
      <w:r>
        <w:rPr>
          <w:b/>
          <w:bCs/>
          <w:color w:val="000000"/>
          <w:bdr w:val="none" w:sz="0" w:space="0" w:color="auto" w:frame="1"/>
        </w:rPr>
        <w:t>References</w:t>
      </w:r>
    </w:p>
    <w:p w:rsidR="0002056B" w:rsidRDefault="0002056B" w:rsidP="0002056B">
      <w:pPr>
        <w:pStyle w:val="NormalWeb"/>
        <w:shd w:val="clear" w:color="auto" w:fill="E6E6E6"/>
        <w:spacing w:before="0" w:beforeAutospacing="0" w:after="0" w:afterAutospacing="0" w:line="390" w:lineRule="atLeast"/>
        <w:ind w:left="720" w:hanging="720"/>
        <w:rPr>
          <w:rFonts w:ascii="Open Sans" w:hAnsi="Open Sans" w:cs="Open Sans"/>
          <w:color w:val="000000"/>
        </w:rPr>
      </w:pPr>
      <w:proofErr w:type="spellStart"/>
      <w:r>
        <w:rPr>
          <w:color w:val="000000"/>
          <w:bdr w:val="none" w:sz="0" w:space="0" w:color="auto" w:frame="1"/>
        </w:rPr>
        <w:t>Doellgast</w:t>
      </w:r>
      <w:proofErr w:type="spellEnd"/>
      <w:r>
        <w:rPr>
          <w:color w:val="000000"/>
          <w:bdr w:val="none" w:sz="0" w:space="0" w:color="auto" w:frame="1"/>
        </w:rPr>
        <w:t xml:space="preserve">, V., &amp; </w:t>
      </w:r>
      <w:proofErr w:type="spellStart"/>
      <w:r>
        <w:rPr>
          <w:color w:val="000000"/>
          <w:bdr w:val="none" w:sz="0" w:space="0" w:color="auto" w:frame="1"/>
        </w:rPr>
        <w:t>Benassi</w:t>
      </w:r>
      <w:proofErr w:type="spellEnd"/>
      <w:r>
        <w:rPr>
          <w:color w:val="000000"/>
          <w:bdr w:val="none" w:sz="0" w:space="0" w:color="auto" w:frame="1"/>
        </w:rPr>
        <w:t>, C. (2020). Collective bargaining. </w:t>
      </w:r>
      <w:r>
        <w:rPr>
          <w:rFonts w:ascii="Open Sans" w:hAnsi="Open Sans" w:cs="Open Sans"/>
          <w:i/>
          <w:iCs/>
          <w:color w:val="000000"/>
          <w:bdr w:val="none" w:sz="0" w:space="0" w:color="auto" w:frame="1"/>
        </w:rPr>
        <w:t>Handbook of Research on Employee Voice</w:t>
      </w:r>
      <w:r>
        <w:rPr>
          <w:color w:val="000000"/>
          <w:bdr w:val="none" w:sz="0" w:space="0" w:color="auto" w:frame="1"/>
        </w:rPr>
        <w:t>. </w:t>
      </w:r>
      <w:hyperlink r:id="rId4" w:history="1">
        <w:r>
          <w:rPr>
            <w:rStyle w:val="Hyperlink"/>
            <w:rFonts w:ascii="inherit" w:hAnsi="inherit"/>
            <w:color w:val="1874A4"/>
            <w:bdr w:val="none" w:sz="0" w:space="0" w:color="auto" w:frame="1"/>
          </w:rPr>
          <w:t>https://ecommons.cornell.edu/bitstream/handle/1813/75363/Doellgast13_Collective_bargaining.pdf?sequence=1</w:t>
        </w:r>
      </w:hyperlink>
    </w:p>
    <w:p w:rsidR="0002056B" w:rsidRDefault="0002056B" w:rsidP="0002056B">
      <w:pPr>
        <w:pStyle w:val="NormalWeb"/>
        <w:shd w:val="clear" w:color="auto" w:fill="E6E6E6"/>
        <w:spacing w:before="0" w:beforeAutospacing="0" w:after="0" w:afterAutospacing="0" w:line="390" w:lineRule="atLeast"/>
        <w:ind w:left="720" w:hanging="720"/>
        <w:rPr>
          <w:rFonts w:ascii="Open Sans" w:hAnsi="Open Sans" w:cs="Open Sans"/>
          <w:color w:val="000000"/>
        </w:rPr>
      </w:pPr>
      <w:r>
        <w:rPr>
          <w:color w:val="000000"/>
          <w:bdr w:val="none" w:sz="0" w:space="0" w:color="auto" w:frame="1"/>
        </w:rPr>
        <w:lastRenderedPageBreak/>
        <w:t>Hardy, L. (1990). </w:t>
      </w:r>
      <w:r>
        <w:rPr>
          <w:rFonts w:ascii="Open Sans" w:hAnsi="Open Sans" w:cs="Open Sans"/>
          <w:i/>
          <w:iCs/>
          <w:color w:val="000000"/>
          <w:bdr w:val="none" w:sz="0" w:space="0" w:color="auto" w:frame="1"/>
        </w:rPr>
        <w:t>The Fabric of the World: Inquiries into Calling, Career Choice, and the Design of Human Work</w:t>
      </w:r>
      <w:r>
        <w:rPr>
          <w:color w:val="000000"/>
          <w:bdr w:val="none" w:sz="0" w:space="0" w:color="auto" w:frame="1"/>
        </w:rPr>
        <w:t>. William B. Eerdmans Publishing Company</w:t>
      </w:r>
    </w:p>
    <w:p w:rsidR="0002056B" w:rsidRDefault="0002056B" w:rsidP="0002056B">
      <w:pPr>
        <w:pStyle w:val="NormalWeb"/>
        <w:shd w:val="clear" w:color="auto" w:fill="E6E6E6"/>
        <w:spacing w:before="0" w:beforeAutospacing="0" w:after="0" w:afterAutospacing="0" w:line="390" w:lineRule="atLeast"/>
        <w:ind w:left="720" w:hanging="720"/>
        <w:rPr>
          <w:rFonts w:ascii="Open Sans" w:hAnsi="Open Sans" w:cs="Open Sans"/>
          <w:color w:val="000000"/>
        </w:rPr>
      </w:pPr>
      <w:r>
        <w:rPr>
          <w:color w:val="000000"/>
          <w:bdr w:val="none" w:sz="0" w:space="0" w:color="auto" w:frame="1"/>
        </w:rPr>
        <w:t>Reilly, P., &amp; Williams, T. (2012). </w:t>
      </w:r>
      <w:r>
        <w:rPr>
          <w:rFonts w:ascii="Open Sans" w:hAnsi="Open Sans" w:cs="Open Sans"/>
          <w:i/>
          <w:iCs/>
          <w:color w:val="000000"/>
          <w:bdr w:val="none" w:sz="0" w:space="0" w:color="auto" w:frame="1"/>
        </w:rPr>
        <w:t>Global HR: Challenges Facing the Function</w:t>
      </w:r>
      <w:r>
        <w:rPr>
          <w:color w:val="000000"/>
          <w:bdr w:val="none" w:sz="0" w:space="0" w:color="auto" w:frame="1"/>
        </w:rPr>
        <w:t>. </w:t>
      </w:r>
      <w:hyperlink r:id="rId5" w:anchor="v=onepage&amp;q=hr%20globalization%20hr%20challenges&amp;f=false" w:history="1">
        <w:r>
          <w:rPr>
            <w:rStyle w:val="Hyperlink"/>
            <w:rFonts w:ascii="inherit" w:hAnsi="inherit"/>
            <w:color w:val="1874A4"/>
            <w:bdr w:val="none" w:sz="0" w:space="0" w:color="auto" w:frame="1"/>
          </w:rPr>
          <w:t>https://books.google.com/books?hl=en&amp;lr=&amp;id=6lQLg1CpnxAC&amp;oi=fnd&amp;pg=PP13&amp;dq=hr+globalization+hr+challenges&amp;ots=QokIVecU_M&amp;sig=zjspvNISZr1Ot9B7Ds8hxPcrfEs#v=onepage&amp;q=hr%20globalization%20hr%20challenges&amp;f=false</w:t>
        </w:r>
      </w:hyperlink>
    </w:p>
    <w:p w:rsidR="0002056B" w:rsidRDefault="0002056B" w:rsidP="0002056B">
      <w:pPr>
        <w:pStyle w:val="NormalWeb"/>
        <w:shd w:val="clear" w:color="auto" w:fill="E6E6E6"/>
        <w:spacing w:before="0" w:beforeAutospacing="0" w:after="0" w:afterAutospacing="0" w:line="390" w:lineRule="atLeast"/>
        <w:ind w:left="720" w:hanging="720"/>
        <w:rPr>
          <w:rFonts w:ascii="Open Sans" w:hAnsi="Open Sans" w:cs="Open Sans"/>
          <w:color w:val="000000"/>
        </w:rPr>
      </w:pPr>
      <w:r>
        <w:rPr>
          <w:color w:val="000000"/>
          <w:bdr w:val="none" w:sz="0" w:space="0" w:color="auto" w:frame="1"/>
        </w:rPr>
        <w:t xml:space="preserve">Valentine, S., </w:t>
      </w:r>
      <w:proofErr w:type="spellStart"/>
      <w:r>
        <w:rPr>
          <w:color w:val="000000"/>
          <w:bdr w:val="none" w:sz="0" w:space="0" w:color="auto" w:frame="1"/>
        </w:rPr>
        <w:t>Meglich</w:t>
      </w:r>
      <w:proofErr w:type="spellEnd"/>
      <w:r>
        <w:rPr>
          <w:color w:val="000000"/>
          <w:bdr w:val="none" w:sz="0" w:space="0" w:color="auto" w:frame="1"/>
        </w:rPr>
        <w:t>, P., Mathis, R., &amp; Jackson J. (2020). </w:t>
      </w:r>
      <w:r>
        <w:rPr>
          <w:rFonts w:ascii="Open Sans" w:hAnsi="Open Sans" w:cs="Open Sans"/>
          <w:i/>
          <w:iCs/>
          <w:color w:val="000000"/>
          <w:bdr w:val="none" w:sz="0" w:space="0" w:color="auto" w:frame="1"/>
        </w:rPr>
        <w:t>Human Resource Management</w:t>
      </w:r>
      <w:r>
        <w:rPr>
          <w:color w:val="000000"/>
          <w:bdr w:val="none" w:sz="0" w:space="0" w:color="auto" w:frame="1"/>
        </w:rPr>
        <w:t>. Cengage Learning, Inc.</w:t>
      </w:r>
    </w:p>
    <w:p w:rsidR="0002056B" w:rsidRDefault="0002056B" w:rsidP="0002056B">
      <w:pPr>
        <w:pStyle w:val="NormalWeb"/>
        <w:shd w:val="clear" w:color="auto" w:fill="E6E6E6"/>
        <w:spacing w:before="0" w:beforeAutospacing="0" w:after="0" w:afterAutospacing="0" w:line="390" w:lineRule="atLeast"/>
        <w:ind w:left="720" w:hanging="720"/>
        <w:rPr>
          <w:rFonts w:ascii="Open Sans" w:hAnsi="Open Sans" w:cs="Open Sans"/>
          <w:color w:val="000000"/>
        </w:rPr>
      </w:pPr>
      <w:r>
        <w:rPr>
          <w:b/>
          <w:bCs/>
          <w:color w:val="000000"/>
          <w:bdr w:val="none" w:sz="0" w:space="0" w:color="auto" w:frame="1"/>
        </w:rPr>
        <w:t> </w:t>
      </w:r>
    </w:p>
    <w:p w:rsidR="0002056B" w:rsidRDefault="0002056B">
      <w:bookmarkStart w:id="0" w:name="_GoBack"/>
      <w:bookmarkEnd w:id="0"/>
    </w:p>
    <w:sectPr w:rsidR="000205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56B"/>
    <w:rsid w:val="0002056B"/>
    <w:rsid w:val="00050EF7"/>
    <w:rsid w:val="00084624"/>
    <w:rsid w:val="000865AD"/>
    <w:rsid w:val="00121310"/>
    <w:rsid w:val="00181D97"/>
    <w:rsid w:val="00196AEB"/>
    <w:rsid w:val="001B625A"/>
    <w:rsid w:val="001E4A79"/>
    <w:rsid w:val="001E5584"/>
    <w:rsid w:val="00281780"/>
    <w:rsid w:val="00356CF8"/>
    <w:rsid w:val="00384F11"/>
    <w:rsid w:val="003E2719"/>
    <w:rsid w:val="003F0B71"/>
    <w:rsid w:val="004A20F5"/>
    <w:rsid w:val="005E6FEB"/>
    <w:rsid w:val="00602B7E"/>
    <w:rsid w:val="00604CE7"/>
    <w:rsid w:val="0062186D"/>
    <w:rsid w:val="007632DB"/>
    <w:rsid w:val="00787283"/>
    <w:rsid w:val="0080799D"/>
    <w:rsid w:val="00831BBD"/>
    <w:rsid w:val="008D16E9"/>
    <w:rsid w:val="008D4231"/>
    <w:rsid w:val="00904F65"/>
    <w:rsid w:val="00915C8B"/>
    <w:rsid w:val="00946FD8"/>
    <w:rsid w:val="00962925"/>
    <w:rsid w:val="009C4849"/>
    <w:rsid w:val="009C6DAF"/>
    <w:rsid w:val="009E32E6"/>
    <w:rsid w:val="00A447CA"/>
    <w:rsid w:val="00A71242"/>
    <w:rsid w:val="00AB7DA9"/>
    <w:rsid w:val="00AF70D3"/>
    <w:rsid w:val="00B30C12"/>
    <w:rsid w:val="00B6017C"/>
    <w:rsid w:val="00B80120"/>
    <w:rsid w:val="00BB3529"/>
    <w:rsid w:val="00BD6AAB"/>
    <w:rsid w:val="00CA6C29"/>
    <w:rsid w:val="00CC04A4"/>
    <w:rsid w:val="00D14D5D"/>
    <w:rsid w:val="00D62096"/>
    <w:rsid w:val="00D84F7A"/>
    <w:rsid w:val="00DC186F"/>
    <w:rsid w:val="00DC70BB"/>
    <w:rsid w:val="00E1060E"/>
    <w:rsid w:val="00E121F3"/>
    <w:rsid w:val="00E35225"/>
    <w:rsid w:val="00E669A3"/>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3321A9-0CEB-4879-8069-5FE2625F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2056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056B"/>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0205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2">
    <w:name w:val="title2"/>
    <w:basedOn w:val="Normal"/>
    <w:rsid w:val="000205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figure">
    <w:name w:val="tablefigure"/>
    <w:basedOn w:val="Normal"/>
    <w:rsid w:val="000205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205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9200766">
      <w:bodyDiv w:val="1"/>
      <w:marLeft w:val="0"/>
      <w:marRight w:val="0"/>
      <w:marTop w:val="0"/>
      <w:marBottom w:val="0"/>
      <w:divBdr>
        <w:top w:val="none" w:sz="0" w:space="0" w:color="auto"/>
        <w:left w:val="none" w:sz="0" w:space="0" w:color="auto"/>
        <w:bottom w:val="none" w:sz="0" w:space="0" w:color="auto"/>
        <w:right w:val="none" w:sz="0" w:space="0" w:color="auto"/>
      </w:divBdr>
    </w:div>
    <w:div w:id="1834952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ooks.google.com/books?hl=en&amp;lr=&amp;id=6lQLg1CpnxAC&amp;oi=fnd&amp;pg=PP13&amp;dq=hr+globalization+hr+challenges&amp;ots=QokIVecU_M&amp;sig=zjspvNISZr1Ot9B7Ds8hxPcrfEs" TargetMode="External"/><Relationship Id="rId4" Type="http://schemas.openxmlformats.org/officeDocument/2006/relationships/hyperlink" Target="https://ecommons.cornell.edu/bitstream/handle/1813/75363/Doellgast13_Collective_bargaining.pdf?sequence=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2761</Words>
  <Characters>15740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2021-01-28T01:09:00Z</dcterms:created>
  <dcterms:modified xsi:type="dcterms:W3CDTF">2021-01-28T01:11:00Z</dcterms:modified>
</cp:coreProperties>
</file>